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4EF38" w14:textId="77777777" w:rsidR="00BC3180" w:rsidRPr="00CB68AA" w:rsidRDefault="00BC3180" w:rsidP="00BC3180">
      <w:pPr>
        <w:jc w:val="center"/>
        <w:rPr>
          <w:rFonts w:ascii="Georgia" w:hAnsi="Georgia"/>
          <w:sz w:val="22"/>
          <w:szCs w:val="22"/>
        </w:rPr>
      </w:pPr>
      <w:r w:rsidRPr="00CB68AA">
        <w:rPr>
          <w:rFonts w:ascii="Georgia" w:hAnsi="Georgia"/>
          <w:b/>
          <w:sz w:val="22"/>
          <w:szCs w:val="22"/>
          <w:u w:val="single"/>
        </w:rPr>
        <w:t>BEFORE THE NEW MEXICO PUBLIC REGULATION COMMISSION</w:t>
      </w:r>
    </w:p>
    <w:p w14:paraId="390A3B12" w14:textId="77777777" w:rsidR="00BC3180" w:rsidRPr="00CB68AA" w:rsidRDefault="00BC3180" w:rsidP="00BC3180">
      <w:pPr>
        <w:jc w:val="center"/>
        <w:rPr>
          <w:rFonts w:ascii="Georgia" w:hAnsi="Georgia"/>
          <w:sz w:val="22"/>
          <w:szCs w:val="22"/>
        </w:rPr>
      </w:pPr>
    </w:p>
    <w:p w14:paraId="5888E19A" w14:textId="77777777" w:rsidR="00BC3180" w:rsidRPr="00CB68AA" w:rsidRDefault="00BC3180" w:rsidP="00BC3180">
      <w:pPr>
        <w:jc w:val="both"/>
        <w:rPr>
          <w:rFonts w:ascii="Georgia" w:hAnsi="Georgia"/>
          <w:b/>
          <w:sz w:val="22"/>
          <w:szCs w:val="22"/>
        </w:rPr>
      </w:pPr>
      <w:r w:rsidRPr="00CB68AA">
        <w:rPr>
          <w:rFonts w:ascii="Georgia" w:hAnsi="Georgia"/>
          <w:b/>
          <w:sz w:val="22"/>
          <w:szCs w:val="22"/>
        </w:rPr>
        <w:t>IN T</w:t>
      </w:r>
      <w:r>
        <w:rPr>
          <w:rFonts w:ascii="Georgia" w:hAnsi="Georgia"/>
          <w:b/>
          <w:sz w:val="22"/>
          <w:szCs w:val="22"/>
        </w:rPr>
        <w:t>HE MATTER OF THE APPLICATION OF NEW</w:t>
      </w:r>
      <w:r>
        <w:rPr>
          <w:rFonts w:ascii="Georgia" w:hAnsi="Georgia"/>
          <w:b/>
          <w:sz w:val="22"/>
          <w:szCs w:val="22"/>
        </w:rPr>
        <w:tab/>
      </w:r>
      <w:r>
        <w:rPr>
          <w:rFonts w:ascii="Georgia" w:hAnsi="Georgia"/>
          <w:b/>
          <w:sz w:val="22"/>
          <w:szCs w:val="22"/>
        </w:rPr>
        <w:tab/>
      </w:r>
      <w:r w:rsidRPr="00CB68AA">
        <w:rPr>
          <w:rFonts w:ascii="Georgia" w:hAnsi="Georgia"/>
          <w:b/>
          <w:sz w:val="22"/>
          <w:szCs w:val="22"/>
        </w:rPr>
        <w:t>)</w:t>
      </w:r>
    </w:p>
    <w:p w14:paraId="1643B667" w14:textId="77777777" w:rsidR="00BC3180" w:rsidRPr="00CB68AA" w:rsidRDefault="00BC3180" w:rsidP="00BC3180">
      <w:pPr>
        <w:jc w:val="both"/>
        <w:rPr>
          <w:rFonts w:ascii="Georgia" w:hAnsi="Georgia"/>
          <w:b/>
          <w:sz w:val="22"/>
          <w:szCs w:val="22"/>
        </w:rPr>
      </w:pPr>
      <w:r>
        <w:rPr>
          <w:rFonts w:ascii="Georgia" w:hAnsi="Georgia"/>
          <w:b/>
          <w:sz w:val="22"/>
          <w:szCs w:val="22"/>
        </w:rPr>
        <w:t xml:space="preserve">MEXICO GAS COMPANY, INC. FOR CONTINUED USE </w:t>
      </w:r>
      <w:r>
        <w:rPr>
          <w:rFonts w:ascii="Georgia" w:hAnsi="Georgia"/>
          <w:b/>
          <w:sz w:val="22"/>
          <w:szCs w:val="22"/>
        </w:rPr>
        <w:tab/>
      </w:r>
      <w:r w:rsidRPr="00CB68AA">
        <w:rPr>
          <w:rFonts w:ascii="Georgia" w:hAnsi="Georgia"/>
          <w:b/>
          <w:sz w:val="22"/>
          <w:szCs w:val="22"/>
        </w:rPr>
        <w:t>)</w:t>
      </w:r>
    </w:p>
    <w:p w14:paraId="3EB93EA5" w14:textId="77777777" w:rsidR="00BC3180" w:rsidRPr="00CB68AA" w:rsidRDefault="00BC3180" w:rsidP="00BC3180">
      <w:pPr>
        <w:jc w:val="both"/>
        <w:rPr>
          <w:rFonts w:ascii="Georgia" w:hAnsi="Georgia"/>
          <w:b/>
          <w:sz w:val="22"/>
          <w:szCs w:val="22"/>
        </w:rPr>
      </w:pPr>
      <w:r>
        <w:rPr>
          <w:rFonts w:ascii="Georgia" w:hAnsi="Georgia"/>
          <w:b/>
          <w:sz w:val="22"/>
          <w:szCs w:val="22"/>
        </w:rPr>
        <w:t>OF ITS FUEL AND PURCHASED POWER COST</w:t>
      </w:r>
      <w:r>
        <w:rPr>
          <w:rFonts w:ascii="Georgia" w:hAnsi="Georgia"/>
          <w:b/>
          <w:sz w:val="22"/>
          <w:szCs w:val="22"/>
        </w:rPr>
        <w:tab/>
      </w:r>
      <w:r>
        <w:rPr>
          <w:rFonts w:ascii="Georgia" w:hAnsi="Georgia"/>
          <w:b/>
          <w:sz w:val="22"/>
          <w:szCs w:val="22"/>
        </w:rPr>
        <w:tab/>
        <w:t>)      Case No. 20-00130-UT</w:t>
      </w:r>
    </w:p>
    <w:p w14:paraId="63A526BE" w14:textId="77777777" w:rsidR="00BC3180" w:rsidRPr="00CB68AA" w:rsidRDefault="00BC3180" w:rsidP="00BC3180">
      <w:pPr>
        <w:jc w:val="both"/>
        <w:rPr>
          <w:rFonts w:ascii="Georgia" w:hAnsi="Georgia"/>
          <w:b/>
          <w:sz w:val="22"/>
          <w:szCs w:val="22"/>
        </w:rPr>
      </w:pPr>
      <w:r>
        <w:rPr>
          <w:rFonts w:ascii="Georgia" w:hAnsi="Georgia"/>
          <w:b/>
          <w:sz w:val="22"/>
          <w:szCs w:val="22"/>
        </w:rPr>
        <w:t>ADJUSTMENT CLAUSE</w:t>
      </w:r>
      <w:r>
        <w:rPr>
          <w:rFonts w:ascii="Georgia" w:hAnsi="Georgia"/>
          <w:b/>
          <w:sz w:val="22"/>
          <w:szCs w:val="22"/>
        </w:rPr>
        <w:tab/>
      </w:r>
      <w:r>
        <w:rPr>
          <w:rFonts w:ascii="Georgia" w:hAnsi="Georgia"/>
          <w:b/>
          <w:sz w:val="22"/>
          <w:szCs w:val="22"/>
        </w:rPr>
        <w:tab/>
      </w:r>
      <w:r>
        <w:rPr>
          <w:rFonts w:ascii="Georgia" w:hAnsi="Georgia"/>
          <w:b/>
          <w:sz w:val="22"/>
          <w:szCs w:val="22"/>
        </w:rPr>
        <w:tab/>
      </w:r>
      <w:r>
        <w:rPr>
          <w:rFonts w:ascii="Georgia" w:hAnsi="Georgia"/>
          <w:b/>
          <w:sz w:val="22"/>
          <w:szCs w:val="22"/>
        </w:rPr>
        <w:tab/>
      </w:r>
      <w:r>
        <w:rPr>
          <w:rFonts w:ascii="Georgia" w:hAnsi="Georgia"/>
          <w:b/>
          <w:sz w:val="22"/>
          <w:szCs w:val="22"/>
        </w:rPr>
        <w:tab/>
      </w:r>
      <w:r>
        <w:rPr>
          <w:rFonts w:ascii="Georgia" w:hAnsi="Georgia"/>
          <w:b/>
          <w:sz w:val="22"/>
          <w:szCs w:val="22"/>
        </w:rPr>
        <w:tab/>
      </w:r>
      <w:r w:rsidRPr="00CB68AA">
        <w:rPr>
          <w:rFonts w:ascii="Georgia" w:hAnsi="Georgia"/>
          <w:b/>
          <w:sz w:val="22"/>
          <w:szCs w:val="22"/>
        </w:rPr>
        <w:t>)</w:t>
      </w:r>
    </w:p>
    <w:p w14:paraId="51CC28F4" w14:textId="77777777" w:rsidR="00BC3180" w:rsidRPr="00CB68AA" w:rsidRDefault="00BC3180" w:rsidP="00BC3180">
      <w:pPr>
        <w:jc w:val="both"/>
        <w:rPr>
          <w:rFonts w:ascii="Georgia" w:hAnsi="Georgia"/>
          <w:b/>
          <w:sz w:val="22"/>
          <w:szCs w:val="22"/>
        </w:rPr>
      </w:pPr>
      <w:r w:rsidRPr="00CB68AA">
        <w:rPr>
          <w:rFonts w:ascii="Georgia" w:hAnsi="Georgia"/>
          <w:b/>
          <w:sz w:val="22"/>
          <w:szCs w:val="22"/>
          <w:u w:val="single"/>
        </w:rPr>
        <w:tab/>
      </w:r>
      <w:r w:rsidRPr="00CB68AA">
        <w:rPr>
          <w:rFonts w:ascii="Georgia" w:hAnsi="Georgia"/>
          <w:b/>
          <w:sz w:val="22"/>
          <w:szCs w:val="22"/>
          <w:u w:val="single"/>
        </w:rPr>
        <w:tab/>
      </w:r>
      <w:r w:rsidRPr="00CB68AA">
        <w:rPr>
          <w:rFonts w:ascii="Georgia" w:hAnsi="Georgia"/>
          <w:b/>
          <w:sz w:val="22"/>
          <w:szCs w:val="22"/>
          <w:u w:val="single"/>
        </w:rPr>
        <w:tab/>
      </w:r>
      <w:r w:rsidRPr="00CB68AA">
        <w:rPr>
          <w:rFonts w:ascii="Georgia" w:hAnsi="Georgia"/>
          <w:b/>
          <w:sz w:val="22"/>
          <w:szCs w:val="22"/>
          <w:u w:val="single"/>
        </w:rPr>
        <w:tab/>
      </w:r>
      <w:r w:rsidRPr="00CB68AA">
        <w:rPr>
          <w:rFonts w:ascii="Georgia" w:hAnsi="Georgia"/>
          <w:b/>
          <w:sz w:val="22"/>
          <w:szCs w:val="22"/>
          <w:u w:val="single"/>
        </w:rPr>
        <w:tab/>
      </w:r>
      <w:r w:rsidRPr="00CB68AA">
        <w:rPr>
          <w:rFonts w:ascii="Georgia" w:hAnsi="Georgia"/>
          <w:b/>
          <w:sz w:val="22"/>
          <w:szCs w:val="22"/>
          <w:u w:val="single"/>
        </w:rPr>
        <w:tab/>
      </w:r>
      <w:r w:rsidRPr="00CB68AA">
        <w:rPr>
          <w:rFonts w:ascii="Georgia" w:hAnsi="Georgia"/>
          <w:b/>
          <w:sz w:val="22"/>
          <w:szCs w:val="22"/>
          <w:u w:val="single"/>
        </w:rPr>
        <w:tab/>
      </w:r>
      <w:r>
        <w:rPr>
          <w:rFonts w:ascii="Georgia" w:hAnsi="Georgia"/>
          <w:b/>
          <w:sz w:val="22"/>
          <w:szCs w:val="22"/>
          <w:u w:val="single"/>
        </w:rPr>
        <w:tab/>
      </w:r>
      <w:r>
        <w:rPr>
          <w:rFonts w:ascii="Georgia" w:hAnsi="Georgia"/>
          <w:b/>
          <w:sz w:val="22"/>
          <w:szCs w:val="22"/>
          <w:u w:val="single"/>
        </w:rPr>
        <w:tab/>
      </w:r>
      <w:r w:rsidRPr="00CB68AA">
        <w:rPr>
          <w:rFonts w:ascii="Georgia" w:hAnsi="Georgia"/>
          <w:b/>
          <w:sz w:val="22"/>
          <w:szCs w:val="22"/>
        </w:rPr>
        <w:t>)</w:t>
      </w:r>
    </w:p>
    <w:p w14:paraId="204C01FE" w14:textId="77777777" w:rsidR="00BC3180" w:rsidRDefault="00BC3180" w:rsidP="00BC3180">
      <w:pPr>
        <w:jc w:val="center"/>
        <w:rPr>
          <w:rFonts w:ascii="Times New Roman" w:eastAsiaTheme="minorHAnsi" w:hAnsi="Times New Roman"/>
          <w:b/>
          <w:sz w:val="24"/>
          <w:szCs w:val="24"/>
          <w:u w:val="single"/>
          <w:lang w:bidi="ar-SA"/>
        </w:rPr>
      </w:pPr>
    </w:p>
    <w:p w14:paraId="1EF52F96" w14:textId="77777777" w:rsidR="00BC3180" w:rsidRDefault="00BC3180" w:rsidP="00BC3180">
      <w:pPr>
        <w:jc w:val="center"/>
        <w:rPr>
          <w:rFonts w:ascii="Times New Roman" w:hAnsi="Times New Roman"/>
          <w:b/>
          <w:sz w:val="24"/>
          <w:szCs w:val="24"/>
          <w:u w:val="single"/>
        </w:rPr>
      </w:pPr>
      <w:r>
        <w:rPr>
          <w:rFonts w:ascii="Times New Roman" w:hAnsi="Times New Roman"/>
          <w:b/>
          <w:sz w:val="24"/>
          <w:szCs w:val="24"/>
          <w:u w:val="single"/>
        </w:rPr>
        <w:t xml:space="preserve">NOTICE TO CUSTOMERS </w:t>
      </w:r>
    </w:p>
    <w:p w14:paraId="3F2F5DD1" w14:textId="77777777" w:rsidR="00BC3180" w:rsidRDefault="002C63A2" w:rsidP="00BC3180">
      <w:pPr>
        <w:jc w:val="center"/>
        <w:rPr>
          <w:rFonts w:ascii="Times New Roman" w:hAnsi="Times New Roman"/>
          <w:b/>
          <w:sz w:val="24"/>
          <w:szCs w:val="24"/>
          <w:u w:val="single"/>
        </w:rPr>
      </w:pPr>
      <w:r>
        <w:rPr>
          <w:rFonts w:ascii="Times New Roman" w:hAnsi="Times New Roman"/>
          <w:b/>
          <w:sz w:val="24"/>
          <w:szCs w:val="24"/>
          <w:u w:val="single"/>
        </w:rPr>
        <w:t>o</w:t>
      </w:r>
      <w:r w:rsidR="00BC3180">
        <w:rPr>
          <w:rFonts w:ascii="Times New Roman" w:hAnsi="Times New Roman"/>
          <w:b/>
          <w:sz w:val="24"/>
          <w:szCs w:val="24"/>
          <w:u w:val="single"/>
        </w:rPr>
        <w:t xml:space="preserve">f </w:t>
      </w:r>
    </w:p>
    <w:p w14:paraId="172EE9FA" w14:textId="77777777" w:rsidR="00BC3180" w:rsidRDefault="00BC3180" w:rsidP="00BC3180">
      <w:pPr>
        <w:jc w:val="center"/>
        <w:rPr>
          <w:rFonts w:ascii="Times New Roman" w:hAnsi="Times New Roman"/>
          <w:b/>
          <w:sz w:val="24"/>
          <w:szCs w:val="24"/>
          <w:u w:val="single"/>
        </w:rPr>
      </w:pPr>
      <w:r>
        <w:rPr>
          <w:rFonts w:ascii="Times New Roman" w:hAnsi="Times New Roman"/>
          <w:b/>
          <w:sz w:val="24"/>
          <w:szCs w:val="24"/>
          <w:u w:val="single"/>
        </w:rPr>
        <w:t>NEW MEXICO GAS COMPANY</w:t>
      </w:r>
    </w:p>
    <w:p w14:paraId="7DD2E77F" w14:textId="77777777" w:rsidR="00BC3180" w:rsidRDefault="00BC3180" w:rsidP="00BC3180">
      <w:pPr>
        <w:jc w:val="center"/>
        <w:rPr>
          <w:rFonts w:ascii="Times New Roman" w:hAnsi="Times New Roman"/>
          <w:b/>
          <w:sz w:val="24"/>
          <w:szCs w:val="24"/>
          <w:u w:val="single"/>
        </w:rPr>
      </w:pPr>
    </w:p>
    <w:p w14:paraId="1F07DE83" w14:textId="77777777" w:rsidR="00BC3180" w:rsidRDefault="00BC3180" w:rsidP="00BC3180">
      <w:pPr>
        <w:jc w:val="center"/>
        <w:rPr>
          <w:rFonts w:ascii="Times New Roman" w:hAnsi="Times New Roman"/>
          <w:b/>
          <w:sz w:val="24"/>
          <w:szCs w:val="24"/>
          <w:u w:val="single"/>
        </w:rPr>
      </w:pPr>
    </w:p>
    <w:p w14:paraId="0BF0064F" w14:textId="77777777" w:rsidR="00BC3180" w:rsidRDefault="00BC3180" w:rsidP="00BC3180">
      <w:pPr>
        <w:spacing w:line="480" w:lineRule="auto"/>
        <w:ind w:firstLine="720"/>
        <w:jc w:val="both"/>
        <w:rPr>
          <w:rFonts w:ascii="Times New Roman" w:hAnsi="Times New Roman"/>
          <w:sz w:val="24"/>
          <w:szCs w:val="24"/>
        </w:rPr>
      </w:pPr>
      <w:r>
        <w:rPr>
          <w:rFonts w:ascii="Times New Roman" w:hAnsi="Times New Roman"/>
          <w:sz w:val="24"/>
          <w:szCs w:val="24"/>
        </w:rPr>
        <w:t>Notice is hereby given by the New Mexico Public Regulation Commission (“Commission”) of the following:</w:t>
      </w:r>
    </w:p>
    <w:p w14:paraId="122EB974" w14:textId="77777777" w:rsidR="00BC3180" w:rsidRDefault="00BC3180" w:rsidP="00BC3180">
      <w:pPr>
        <w:spacing w:line="480" w:lineRule="auto"/>
        <w:jc w:val="both"/>
        <w:rPr>
          <w:rFonts w:ascii="Times New Roman" w:hAnsi="Times New Roman"/>
          <w:sz w:val="24"/>
          <w:szCs w:val="24"/>
        </w:rPr>
      </w:pPr>
      <w:r>
        <w:rPr>
          <w:rFonts w:ascii="Times New Roman" w:hAnsi="Times New Roman"/>
          <w:sz w:val="24"/>
          <w:szCs w:val="24"/>
        </w:rPr>
        <w:tab/>
        <w:t>New Mexico Gas Company, Inc. (“NMGC”) filed with the Commission an Application pursuant to 17.10.640 NMAC (“Rule 640”), which requires that each utility operating with a purchased gas adjustment clause (“PGAC”) as part of its tariff shall file an application for continued use of its PGAC at intervals of no more than four years.  Through its Application, NMGC requests that the Commission approve the continued use of NMGC’s PGAC.  Rule 640 defines a PGAC as the mechanism which allows a utility to set gas cost billing rates for the purpose of recovering gas costs on a continuing basis and allows for levelization of the gas cost factor reflected in the PGAC component of the customer’s bill.  The PGAC is intended to ensure the stability of the utility’s annual earnings consistent with the utility’s duty to provide adequate service at just and reasonable rates.</w:t>
      </w:r>
    </w:p>
    <w:p w14:paraId="258D45D3" w14:textId="77777777" w:rsidR="00BC3180" w:rsidRDefault="00BC3180" w:rsidP="00BC3180">
      <w:pPr>
        <w:spacing w:line="480" w:lineRule="auto"/>
        <w:jc w:val="both"/>
        <w:rPr>
          <w:rFonts w:ascii="Times New Roman" w:hAnsi="Times New Roman"/>
          <w:sz w:val="24"/>
          <w:szCs w:val="24"/>
        </w:rPr>
      </w:pPr>
      <w:r>
        <w:rPr>
          <w:rFonts w:ascii="Times New Roman" w:hAnsi="Times New Roman"/>
          <w:sz w:val="24"/>
          <w:szCs w:val="24"/>
        </w:rPr>
        <w:tab/>
        <w:t xml:space="preserve">Rule 640 further requires that </w:t>
      </w:r>
      <w:r w:rsidR="004173D6">
        <w:rPr>
          <w:rFonts w:ascii="Times New Roman" w:hAnsi="Times New Roman"/>
          <w:sz w:val="24"/>
          <w:szCs w:val="24"/>
        </w:rPr>
        <w:t xml:space="preserve">such </w:t>
      </w:r>
      <w:r>
        <w:rPr>
          <w:rFonts w:ascii="Times New Roman" w:hAnsi="Times New Roman"/>
          <w:sz w:val="24"/>
          <w:szCs w:val="24"/>
        </w:rPr>
        <w:t xml:space="preserve">an application must address the considerations described in Section 62-8-7(E)(1) through </w:t>
      </w:r>
      <w:r w:rsidR="002C63A2">
        <w:rPr>
          <w:rFonts w:ascii="Times New Roman" w:hAnsi="Times New Roman"/>
          <w:sz w:val="24"/>
          <w:szCs w:val="24"/>
        </w:rPr>
        <w:t>(</w:t>
      </w:r>
      <w:r>
        <w:rPr>
          <w:rFonts w:ascii="Times New Roman" w:hAnsi="Times New Roman"/>
          <w:sz w:val="24"/>
          <w:szCs w:val="24"/>
        </w:rPr>
        <w:t>E</w:t>
      </w:r>
      <w:r w:rsidR="002C63A2">
        <w:rPr>
          <w:rFonts w:ascii="Times New Roman" w:hAnsi="Times New Roman"/>
          <w:sz w:val="24"/>
          <w:szCs w:val="24"/>
        </w:rPr>
        <w:t>)</w:t>
      </w:r>
      <w:r>
        <w:rPr>
          <w:rFonts w:ascii="Times New Roman" w:hAnsi="Times New Roman"/>
          <w:sz w:val="24"/>
          <w:szCs w:val="24"/>
        </w:rPr>
        <w:t>(4) of the New Mexico Public Utility Act.  In addition, Rule 640 requires that the utility present evidence supporting its application for continued use of its PGAC.</w:t>
      </w:r>
    </w:p>
    <w:p w14:paraId="37BC6959" w14:textId="77777777" w:rsidR="00BC3180" w:rsidRDefault="00BC3180" w:rsidP="00BC3180">
      <w:pPr>
        <w:spacing w:line="480" w:lineRule="auto"/>
        <w:ind w:firstLine="720"/>
        <w:jc w:val="both"/>
        <w:rPr>
          <w:rFonts w:ascii="Times New Roman" w:hAnsi="Times New Roman"/>
          <w:sz w:val="24"/>
          <w:szCs w:val="24"/>
        </w:rPr>
      </w:pPr>
      <w:r>
        <w:rPr>
          <w:rFonts w:ascii="Times New Roman" w:hAnsi="Times New Roman"/>
          <w:sz w:val="24"/>
          <w:szCs w:val="24"/>
        </w:rPr>
        <w:t xml:space="preserve">Attached to and in support of NMGC’s Application are the testimonies of Tom C. Bullard, </w:t>
      </w:r>
      <w:bookmarkStart w:id="0" w:name="_Hlk17976481"/>
      <w:r>
        <w:rPr>
          <w:rFonts w:ascii="Times New Roman" w:hAnsi="Times New Roman"/>
          <w:sz w:val="24"/>
          <w:szCs w:val="24"/>
        </w:rPr>
        <w:t>NMGC’s Vice President of Engineering, Gas Management and Technical Services</w:t>
      </w:r>
      <w:bookmarkEnd w:id="0"/>
      <w:r>
        <w:rPr>
          <w:rFonts w:ascii="Times New Roman" w:hAnsi="Times New Roman"/>
          <w:sz w:val="24"/>
          <w:szCs w:val="24"/>
        </w:rPr>
        <w:t xml:space="preserve"> and Deborah M. Keene, NMGC’s Controller.</w:t>
      </w:r>
    </w:p>
    <w:p w14:paraId="52224FED" w14:textId="77777777" w:rsidR="00BC3180" w:rsidRDefault="00BC3180" w:rsidP="00BC3180">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NMGC last filed for continuation of its PGAC on June 13, 2016, and the continued use by NMGC of its PGAC was approved by the Commission in Case No. 16-00158-UT on January 25, 2017. </w:t>
      </w:r>
    </w:p>
    <w:p w14:paraId="096113B6" w14:textId="77777777" w:rsidR="00BC3180" w:rsidRDefault="00BC3180" w:rsidP="00BC3180">
      <w:pPr>
        <w:spacing w:line="480" w:lineRule="auto"/>
        <w:jc w:val="both"/>
        <w:rPr>
          <w:rFonts w:ascii="Times New Roman" w:hAnsi="Times New Roman"/>
          <w:sz w:val="24"/>
          <w:szCs w:val="24"/>
        </w:rPr>
      </w:pPr>
      <w:r>
        <w:rPr>
          <w:rFonts w:ascii="Times New Roman" w:hAnsi="Times New Roman"/>
          <w:sz w:val="24"/>
          <w:szCs w:val="24"/>
        </w:rPr>
        <w:tab/>
        <w:t>The Hearing Examiner has established the following schedule for this case:</w:t>
      </w:r>
    </w:p>
    <w:p w14:paraId="6C3DF412" w14:textId="77777777" w:rsidR="00BC3180" w:rsidRDefault="00BC3180" w:rsidP="00BC3180">
      <w:pPr>
        <w:numPr>
          <w:ilvl w:val="0"/>
          <w:numId w:val="1"/>
        </w:numPr>
        <w:tabs>
          <w:tab w:val="left" w:pos="1260"/>
        </w:tabs>
        <w:overflowPunct w:val="0"/>
        <w:autoSpaceDE w:val="0"/>
        <w:autoSpaceDN w:val="0"/>
        <w:adjustRightInd w:val="0"/>
        <w:spacing w:line="480" w:lineRule="auto"/>
        <w:ind w:left="0" w:firstLine="720"/>
        <w:contextualSpacing/>
        <w:jc w:val="both"/>
        <w:textAlignment w:val="baseline"/>
        <w:rPr>
          <w:rFonts w:ascii="Times New Roman" w:hAnsi="Times New Roman"/>
          <w:sz w:val="24"/>
          <w:szCs w:val="24"/>
        </w:rPr>
      </w:pPr>
      <w:r>
        <w:rPr>
          <w:rFonts w:ascii="Times New Roman" w:hAnsi="Times New Roman"/>
          <w:sz w:val="24"/>
          <w:szCs w:val="24"/>
        </w:rPr>
        <w:t>Any person who desires to become a party to this case must file a Motion for Leave to Intervene, pursuant to 1.2.2.23 NMAC, by August 14, 2020.</w:t>
      </w:r>
    </w:p>
    <w:p w14:paraId="1FC95745" w14:textId="77777777" w:rsidR="00BC3180" w:rsidRDefault="00BC3180" w:rsidP="00BC3180">
      <w:pPr>
        <w:numPr>
          <w:ilvl w:val="0"/>
          <w:numId w:val="1"/>
        </w:numPr>
        <w:tabs>
          <w:tab w:val="left" w:pos="1260"/>
        </w:tabs>
        <w:overflowPunct w:val="0"/>
        <w:autoSpaceDE w:val="0"/>
        <w:autoSpaceDN w:val="0"/>
        <w:adjustRightInd w:val="0"/>
        <w:spacing w:line="480" w:lineRule="auto"/>
        <w:ind w:left="0" w:firstLine="720"/>
        <w:contextualSpacing/>
        <w:jc w:val="both"/>
        <w:textAlignment w:val="baseline"/>
        <w:rPr>
          <w:rFonts w:ascii="Times New Roman" w:hAnsi="Times New Roman"/>
          <w:sz w:val="24"/>
          <w:szCs w:val="24"/>
        </w:rPr>
      </w:pPr>
      <w:r>
        <w:rPr>
          <w:rFonts w:ascii="Times New Roman" w:hAnsi="Times New Roman"/>
          <w:sz w:val="24"/>
          <w:szCs w:val="24"/>
        </w:rPr>
        <w:t>A public hearing will begin at 10 AM on September 18, 2020, at the Commission’s offices, P.E.R.A. Building, 1120 Paseo de Peralta, Santa Fe, New Mexico. The hearing may be vacated, however, and the Commission may approve the Application without a formal hearing if it is determined, after the time for filing motions to intervene and for filing of Staff and Intervenor testimony, that good cause exists to submit a decision in this matter to the Commission without a formal hearing.</w:t>
      </w:r>
    </w:p>
    <w:p w14:paraId="0A25A7F2" w14:textId="77777777" w:rsidR="00BC3180" w:rsidRDefault="00BC3180" w:rsidP="00BC3180">
      <w:pPr>
        <w:tabs>
          <w:tab w:val="left" w:pos="1260"/>
        </w:tabs>
        <w:overflowPunct w:val="0"/>
        <w:autoSpaceDE w:val="0"/>
        <w:autoSpaceDN w:val="0"/>
        <w:adjustRightInd w:val="0"/>
        <w:spacing w:line="480" w:lineRule="auto"/>
        <w:ind w:firstLine="720"/>
        <w:jc w:val="both"/>
        <w:textAlignment w:val="baseline"/>
        <w:rPr>
          <w:rFonts w:ascii="Times New Roman" w:hAnsi="Times New Roman"/>
          <w:bCs/>
          <w:sz w:val="24"/>
          <w:szCs w:val="24"/>
        </w:rPr>
      </w:pPr>
      <w:r>
        <w:rPr>
          <w:rFonts w:ascii="Times New Roman" w:hAnsi="Times New Roman"/>
          <w:sz w:val="24"/>
          <w:szCs w:val="24"/>
        </w:rPr>
        <w:t>C.</w:t>
      </w:r>
      <w:r>
        <w:rPr>
          <w:rFonts w:ascii="Times New Roman" w:hAnsi="Times New Roman"/>
          <w:sz w:val="24"/>
          <w:szCs w:val="24"/>
        </w:rPr>
        <w:tab/>
      </w:r>
      <w:r>
        <w:rPr>
          <w:rFonts w:ascii="Times New Roman" w:hAnsi="Times New Roman"/>
          <w:bCs/>
          <w:sz w:val="24"/>
          <w:szCs w:val="24"/>
        </w:rPr>
        <w:t>Staff shall, and any intervener may, file direct testimony by August 28, 2020.</w:t>
      </w:r>
    </w:p>
    <w:p w14:paraId="61A89307" w14:textId="77777777" w:rsidR="00BC3180" w:rsidRDefault="00BC3180" w:rsidP="00BC3180">
      <w:pPr>
        <w:tabs>
          <w:tab w:val="left" w:pos="1260"/>
          <w:tab w:val="left" w:pos="2160"/>
        </w:tabs>
        <w:overflowPunct w:val="0"/>
        <w:autoSpaceDE w:val="0"/>
        <w:autoSpaceDN w:val="0"/>
        <w:adjustRightInd w:val="0"/>
        <w:spacing w:line="480" w:lineRule="auto"/>
        <w:ind w:firstLine="720"/>
        <w:jc w:val="both"/>
        <w:textAlignment w:val="baseline"/>
        <w:rPr>
          <w:rFonts w:ascii="Times New Roman" w:hAnsi="Times New Roman"/>
          <w:sz w:val="24"/>
          <w:szCs w:val="24"/>
        </w:rPr>
      </w:pPr>
      <w:r>
        <w:rPr>
          <w:rFonts w:ascii="Times New Roman" w:hAnsi="Times New Roman"/>
          <w:bCs/>
          <w:sz w:val="24"/>
          <w:szCs w:val="24"/>
        </w:rPr>
        <w:t>D.</w:t>
      </w:r>
      <w:r>
        <w:rPr>
          <w:rFonts w:ascii="Times New Roman" w:hAnsi="Times New Roman"/>
          <w:sz w:val="24"/>
          <w:szCs w:val="24"/>
        </w:rPr>
        <w:tab/>
        <w:t xml:space="preserve">Rebuttal Testimony may be filed by </w:t>
      </w:r>
      <w:r>
        <w:rPr>
          <w:rFonts w:ascii="Times New Roman" w:hAnsi="Times New Roman"/>
          <w:bCs/>
          <w:sz w:val="24"/>
          <w:szCs w:val="24"/>
        </w:rPr>
        <w:t>September 4, 2020.</w:t>
      </w:r>
      <w:r>
        <w:rPr>
          <w:rFonts w:ascii="Times New Roman" w:hAnsi="Times New Roman"/>
          <w:sz w:val="24"/>
          <w:szCs w:val="24"/>
        </w:rPr>
        <w:t xml:space="preserve"> </w:t>
      </w:r>
    </w:p>
    <w:p w14:paraId="1B1D6284" w14:textId="77777777" w:rsidR="00BC3180" w:rsidRDefault="00BC3180" w:rsidP="00BC3180">
      <w:pPr>
        <w:tabs>
          <w:tab w:val="left" w:pos="1260"/>
        </w:tabs>
        <w:overflowPunct w:val="0"/>
        <w:autoSpaceDE w:val="0"/>
        <w:autoSpaceDN w:val="0"/>
        <w:adjustRightInd w:val="0"/>
        <w:spacing w:line="480" w:lineRule="auto"/>
        <w:ind w:firstLine="720"/>
        <w:jc w:val="both"/>
        <w:textAlignment w:val="baseline"/>
        <w:rPr>
          <w:rFonts w:ascii="Times New Roman" w:hAnsi="Times New Roman"/>
          <w:sz w:val="24"/>
          <w:szCs w:val="24"/>
        </w:rPr>
      </w:pPr>
      <w:r>
        <w:rPr>
          <w:rFonts w:ascii="Times New Roman" w:hAnsi="Times New Roman"/>
          <w:sz w:val="24"/>
          <w:szCs w:val="24"/>
        </w:rPr>
        <w:t>E.</w:t>
      </w:r>
      <w:r>
        <w:rPr>
          <w:rFonts w:ascii="Times New Roman" w:hAnsi="Times New Roman"/>
          <w:sz w:val="24"/>
          <w:szCs w:val="24"/>
        </w:rPr>
        <w:tab/>
        <w:t>The Commission has assigned Case No. 20-00130-</w:t>
      </w:r>
      <w:r>
        <w:rPr>
          <w:rFonts w:ascii="Times New Roman" w:hAnsi="Times New Roman"/>
          <w:bCs/>
          <w:sz w:val="24"/>
          <w:szCs w:val="24"/>
        </w:rPr>
        <w:t>UT</w:t>
      </w:r>
      <w:r>
        <w:rPr>
          <w:rFonts w:ascii="Times New Roman" w:hAnsi="Times New Roman"/>
          <w:sz w:val="24"/>
          <w:szCs w:val="24"/>
        </w:rPr>
        <w:t xml:space="preserve"> to this proceeding and all inquiries or written comments concerning this proceeding should refer to that case number. </w:t>
      </w:r>
    </w:p>
    <w:p w14:paraId="515915CE" w14:textId="77777777" w:rsidR="00BC3180" w:rsidRDefault="00BC3180" w:rsidP="00BC3180">
      <w:pPr>
        <w:tabs>
          <w:tab w:val="left" w:pos="1260"/>
        </w:tabs>
        <w:overflowPunct w:val="0"/>
        <w:autoSpaceDE w:val="0"/>
        <w:autoSpaceDN w:val="0"/>
        <w:adjustRightInd w:val="0"/>
        <w:spacing w:line="480" w:lineRule="auto"/>
        <w:ind w:firstLine="720"/>
        <w:jc w:val="both"/>
        <w:textAlignment w:val="baseline"/>
        <w:rPr>
          <w:rFonts w:ascii="Times New Roman" w:hAnsi="Times New Roman"/>
          <w:sz w:val="24"/>
          <w:szCs w:val="24"/>
        </w:rPr>
      </w:pPr>
      <w:r>
        <w:rPr>
          <w:rFonts w:ascii="Times New Roman" w:hAnsi="Times New Roman"/>
          <w:sz w:val="24"/>
          <w:szCs w:val="24"/>
        </w:rPr>
        <w:t>F.</w:t>
      </w:r>
      <w:r>
        <w:rPr>
          <w:rFonts w:ascii="Times New Roman" w:hAnsi="Times New Roman"/>
          <w:sz w:val="24"/>
          <w:szCs w:val="24"/>
        </w:rPr>
        <w:tab/>
        <w:t xml:space="preserve">The procedural dates and requirements provided herein are subject to further Order of the Commission or the Hearing Examiner.  Interested persons should contact the Commission for confirmation of the hearing date, time, and place since hearings are occasionally rescheduled.  </w:t>
      </w:r>
      <w:r w:rsidR="000C57ED">
        <w:rPr>
          <w:rFonts w:ascii="Times New Roman" w:hAnsi="Times New Roman"/>
          <w:sz w:val="24"/>
          <w:szCs w:val="24"/>
        </w:rPr>
        <w:t>S</w:t>
      </w:r>
      <w:r>
        <w:rPr>
          <w:rFonts w:ascii="Times New Roman" w:hAnsi="Times New Roman"/>
          <w:sz w:val="24"/>
          <w:szCs w:val="24"/>
        </w:rPr>
        <w:t xml:space="preserve">pecifically, the hearing in this matter may be conducted electronically, via </w:t>
      </w:r>
      <w:r w:rsidR="004173D6">
        <w:rPr>
          <w:rFonts w:ascii="Times New Roman" w:hAnsi="Times New Roman"/>
          <w:sz w:val="24"/>
          <w:szCs w:val="24"/>
        </w:rPr>
        <w:t>“</w:t>
      </w:r>
      <w:r>
        <w:rPr>
          <w:rFonts w:ascii="Times New Roman" w:hAnsi="Times New Roman"/>
          <w:sz w:val="24"/>
          <w:szCs w:val="24"/>
        </w:rPr>
        <w:t>ZOOM,</w:t>
      </w:r>
      <w:r w:rsidR="004173D6">
        <w:rPr>
          <w:rFonts w:ascii="Times New Roman" w:hAnsi="Times New Roman"/>
          <w:sz w:val="24"/>
          <w:szCs w:val="24"/>
        </w:rPr>
        <w:t>”</w:t>
      </w:r>
      <w:r>
        <w:rPr>
          <w:rFonts w:ascii="Times New Roman" w:hAnsi="Times New Roman"/>
          <w:sz w:val="24"/>
          <w:szCs w:val="24"/>
        </w:rPr>
        <w:t xml:space="preserve"> if the </w:t>
      </w:r>
      <w:r w:rsidR="004173D6">
        <w:rPr>
          <w:rFonts w:ascii="Times New Roman" w:hAnsi="Times New Roman"/>
          <w:sz w:val="24"/>
          <w:szCs w:val="24"/>
        </w:rPr>
        <w:t>P.E.R.A</w:t>
      </w:r>
      <w:r>
        <w:rPr>
          <w:rFonts w:ascii="Times New Roman" w:hAnsi="Times New Roman"/>
          <w:sz w:val="24"/>
          <w:szCs w:val="24"/>
        </w:rPr>
        <w:t xml:space="preserve"> building remain</w:t>
      </w:r>
      <w:r w:rsidR="004173D6">
        <w:rPr>
          <w:rFonts w:ascii="Times New Roman" w:hAnsi="Times New Roman"/>
          <w:sz w:val="24"/>
          <w:szCs w:val="24"/>
        </w:rPr>
        <w:t>s</w:t>
      </w:r>
      <w:r>
        <w:rPr>
          <w:rFonts w:ascii="Times New Roman" w:hAnsi="Times New Roman"/>
          <w:sz w:val="24"/>
          <w:szCs w:val="24"/>
        </w:rPr>
        <w:t xml:space="preserve"> closed to the public on September 18, 2020.</w:t>
      </w:r>
    </w:p>
    <w:p w14:paraId="61A64DFC" w14:textId="77777777" w:rsidR="00BC3180" w:rsidRDefault="00BC3180" w:rsidP="00BC3180">
      <w:pPr>
        <w:tabs>
          <w:tab w:val="left" w:pos="1260"/>
        </w:tabs>
        <w:overflowPunct w:val="0"/>
        <w:autoSpaceDE w:val="0"/>
        <w:autoSpaceDN w:val="0"/>
        <w:adjustRightInd w:val="0"/>
        <w:spacing w:line="480" w:lineRule="auto"/>
        <w:ind w:firstLine="720"/>
        <w:jc w:val="both"/>
        <w:textAlignment w:val="baseline"/>
        <w:rPr>
          <w:rFonts w:ascii="Times New Roman" w:hAnsi="Times New Roman"/>
          <w:sz w:val="24"/>
          <w:szCs w:val="24"/>
        </w:rPr>
      </w:pPr>
      <w:r>
        <w:rPr>
          <w:rFonts w:ascii="Times New Roman" w:hAnsi="Times New Roman"/>
          <w:sz w:val="24"/>
          <w:szCs w:val="24"/>
        </w:rPr>
        <w:t>G.</w:t>
      </w:r>
      <w:r>
        <w:rPr>
          <w:rFonts w:ascii="Times New Roman" w:hAnsi="Times New Roman"/>
          <w:sz w:val="24"/>
          <w:szCs w:val="24"/>
        </w:rPr>
        <w:tab/>
        <w:t>The Commission’s Procedural rules, at 1.2.2 NMAC, shall apply to this case except as modified by Order of the Commission or Hearing Examiner.</w:t>
      </w:r>
    </w:p>
    <w:p w14:paraId="440AA7B2" w14:textId="77777777" w:rsidR="00BC3180" w:rsidRDefault="00BC3180" w:rsidP="00BC3180">
      <w:pPr>
        <w:tabs>
          <w:tab w:val="left" w:pos="1260"/>
        </w:tabs>
        <w:overflowPunct w:val="0"/>
        <w:autoSpaceDE w:val="0"/>
        <w:autoSpaceDN w:val="0"/>
        <w:adjustRightInd w:val="0"/>
        <w:spacing w:line="480" w:lineRule="auto"/>
        <w:ind w:firstLine="720"/>
        <w:jc w:val="both"/>
        <w:textAlignment w:val="baseline"/>
        <w:rPr>
          <w:rFonts w:ascii="Times New Roman" w:hAnsi="Times New Roman"/>
          <w:sz w:val="24"/>
          <w:szCs w:val="24"/>
        </w:rPr>
      </w:pPr>
      <w:r>
        <w:rPr>
          <w:rFonts w:ascii="Times New Roman" w:hAnsi="Times New Roman"/>
          <w:sz w:val="24"/>
          <w:szCs w:val="24"/>
        </w:rPr>
        <w:t>H.</w:t>
      </w:r>
      <w:r>
        <w:rPr>
          <w:rFonts w:ascii="Times New Roman" w:hAnsi="Times New Roman"/>
          <w:sz w:val="24"/>
          <w:szCs w:val="24"/>
        </w:rPr>
        <w:tab/>
        <w:t xml:space="preserve">Any interested party may appear at the time and place of hearing and make written or oral comment pursuant to 1.2.2.23(F) NMAC without </w:t>
      </w:r>
      <w:r w:rsidR="00DA17D3">
        <w:rPr>
          <w:rFonts w:ascii="Times New Roman" w:hAnsi="Times New Roman"/>
          <w:sz w:val="24"/>
          <w:szCs w:val="24"/>
        </w:rPr>
        <w:t>intervening.  Such comment</w:t>
      </w:r>
      <w:r>
        <w:rPr>
          <w:rFonts w:ascii="Times New Roman" w:hAnsi="Times New Roman"/>
          <w:sz w:val="24"/>
          <w:szCs w:val="24"/>
        </w:rPr>
        <w:t xml:space="preserve"> will not be considered as evidence </w:t>
      </w:r>
      <w:r w:rsidR="00DA17D3">
        <w:rPr>
          <w:rFonts w:ascii="Times New Roman" w:hAnsi="Times New Roman"/>
          <w:sz w:val="24"/>
          <w:szCs w:val="24"/>
        </w:rPr>
        <w:t xml:space="preserve">admitted </w:t>
      </w:r>
      <w:r>
        <w:rPr>
          <w:rFonts w:ascii="Times New Roman" w:hAnsi="Times New Roman"/>
          <w:sz w:val="24"/>
          <w:szCs w:val="24"/>
        </w:rPr>
        <w:t>in this case.</w:t>
      </w:r>
    </w:p>
    <w:p w14:paraId="67D027C3" w14:textId="77777777" w:rsidR="00BC3180" w:rsidRDefault="00BC3180" w:rsidP="00BC3180">
      <w:pPr>
        <w:tabs>
          <w:tab w:val="left" w:pos="1260"/>
        </w:tabs>
        <w:overflowPunct w:val="0"/>
        <w:autoSpaceDE w:val="0"/>
        <w:autoSpaceDN w:val="0"/>
        <w:adjustRightInd w:val="0"/>
        <w:spacing w:line="480" w:lineRule="auto"/>
        <w:ind w:firstLine="720"/>
        <w:jc w:val="both"/>
        <w:textAlignment w:val="baseline"/>
        <w:rPr>
          <w:rFonts w:ascii="Times New Roman" w:hAnsi="Times New Roman"/>
          <w:sz w:val="24"/>
          <w:szCs w:val="24"/>
        </w:rPr>
      </w:pPr>
      <w:r>
        <w:rPr>
          <w:rFonts w:ascii="Times New Roman" w:hAnsi="Times New Roman"/>
          <w:sz w:val="24"/>
          <w:szCs w:val="24"/>
        </w:rPr>
        <w:t>I.</w:t>
      </w:r>
      <w:r>
        <w:rPr>
          <w:rFonts w:ascii="Times New Roman" w:hAnsi="Times New Roman"/>
          <w:sz w:val="24"/>
          <w:szCs w:val="24"/>
        </w:rPr>
        <w:tab/>
        <w:t>Any person may examine NMGC’s filing together with any exhibits and related papers that may be filed in this case at NMGC’s office, 7120 Wyoming Blvd. NE, Suite 20, Albuquerque, New Mexico 87109, telephone:  (505) 697-3831</w:t>
      </w:r>
      <w:r w:rsidR="000C57ED">
        <w:rPr>
          <w:rFonts w:ascii="Times New Roman" w:hAnsi="Times New Roman"/>
          <w:sz w:val="24"/>
          <w:szCs w:val="24"/>
        </w:rPr>
        <w:t xml:space="preserve">, or electronically on the </w:t>
      </w:r>
      <w:r w:rsidR="002C63A2">
        <w:rPr>
          <w:rFonts w:ascii="Times New Roman" w:hAnsi="Times New Roman"/>
          <w:sz w:val="24"/>
          <w:szCs w:val="24"/>
        </w:rPr>
        <w:t>Commission’s</w:t>
      </w:r>
      <w:r w:rsidR="000C57ED">
        <w:rPr>
          <w:rFonts w:ascii="Times New Roman" w:hAnsi="Times New Roman"/>
          <w:sz w:val="24"/>
          <w:szCs w:val="24"/>
        </w:rPr>
        <w:t xml:space="preserve"> </w:t>
      </w:r>
      <w:r w:rsidR="002C63A2">
        <w:rPr>
          <w:rFonts w:ascii="Times New Roman" w:hAnsi="Times New Roman"/>
          <w:sz w:val="24"/>
          <w:szCs w:val="24"/>
        </w:rPr>
        <w:t>“</w:t>
      </w:r>
      <w:r w:rsidR="000C57ED">
        <w:rPr>
          <w:rFonts w:ascii="Times New Roman" w:hAnsi="Times New Roman"/>
          <w:sz w:val="24"/>
          <w:szCs w:val="24"/>
        </w:rPr>
        <w:t>edocket</w:t>
      </w:r>
      <w:r w:rsidR="002C63A2">
        <w:rPr>
          <w:rFonts w:ascii="Times New Roman" w:hAnsi="Times New Roman"/>
          <w:sz w:val="24"/>
          <w:szCs w:val="24"/>
        </w:rPr>
        <w:t>”</w:t>
      </w:r>
      <w:r w:rsidR="000C57ED">
        <w:rPr>
          <w:rFonts w:ascii="Times New Roman" w:hAnsi="Times New Roman"/>
          <w:sz w:val="24"/>
          <w:szCs w:val="24"/>
        </w:rPr>
        <w:t xml:space="preserve"> portal at</w:t>
      </w:r>
      <w:r w:rsidR="000C57ED" w:rsidRPr="000C57ED">
        <w:t xml:space="preserve"> </w:t>
      </w:r>
      <w:r w:rsidR="000C57ED" w:rsidRPr="000C57ED">
        <w:rPr>
          <w:rFonts w:ascii="Times New Roman" w:hAnsi="Times New Roman"/>
          <w:sz w:val="24"/>
          <w:szCs w:val="24"/>
          <w:u w:val="single"/>
        </w:rPr>
        <w:t>https://edocket.nmprc.state.nm.us</w:t>
      </w:r>
      <w:r w:rsidR="000C57ED">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color w:val="000000"/>
          <w:sz w:val="24"/>
          <w:szCs w:val="24"/>
        </w:rPr>
        <w:t>F</w:t>
      </w:r>
      <w:r>
        <w:rPr>
          <w:rFonts w:ascii="Times New Roman" w:hAnsi="Times New Roman"/>
          <w:sz w:val="24"/>
          <w:szCs w:val="24"/>
        </w:rPr>
        <w:t xml:space="preserve">urther information can be obtained at the Commission’s </w:t>
      </w:r>
      <w:r w:rsidR="008872C1">
        <w:rPr>
          <w:rFonts w:ascii="Times New Roman" w:hAnsi="Times New Roman"/>
          <w:sz w:val="24"/>
          <w:szCs w:val="24"/>
        </w:rPr>
        <w:t>website,</w:t>
      </w:r>
      <w:r>
        <w:rPr>
          <w:rFonts w:ascii="Times New Roman" w:hAnsi="Times New Roman"/>
          <w:sz w:val="24"/>
          <w:szCs w:val="24"/>
        </w:rPr>
        <w:t xml:space="preserve"> </w:t>
      </w:r>
      <w:r>
        <w:rPr>
          <w:rFonts w:ascii="Times New Roman" w:hAnsi="Times New Roman"/>
          <w:sz w:val="24"/>
          <w:szCs w:val="24"/>
          <w:u w:val="single"/>
        </w:rPr>
        <w:t>http://www.nmprc.state.nm.us/</w:t>
      </w:r>
      <w:r>
        <w:rPr>
          <w:rFonts w:ascii="Times New Roman" w:hAnsi="Times New Roman"/>
          <w:sz w:val="24"/>
          <w:szCs w:val="24"/>
        </w:rPr>
        <w:t xml:space="preserve"> or at NMGC’s website, </w:t>
      </w:r>
      <w:r>
        <w:rPr>
          <w:rFonts w:ascii="Times New Roman" w:hAnsi="Times New Roman"/>
          <w:sz w:val="24"/>
          <w:szCs w:val="24"/>
          <w:u w:val="single"/>
        </w:rPr>
        <w:t>www.nmgco.com/regulatory_filings</w:t>
      </w:r>
      <w:r>
        <w:rPr>
          <w:rFonts w:ascii="Times New Roman" w:hAnsi="Times New Roman"/>
          <w:sz w:val="24"/>
          <w:szCs w:val="24"/>
        </w:rPr>
        <w:t>.</w:t>
      </w:r>
    </w:p>
    <w:p w14:paraId="37924459" w14:textId="77777777" w:rsidR="00BC3180" w:rsidRDefault="00BC3180" w:rsidP="00BC3180">
      <w:pPr>
        <w:tabs>
          <w:tab w:val="left" w:pos="1260"/>
        </w:tabs>
        <w:overflowPunct w:val="0"/>
        <w:autoSpaceDE w:val="0"/>
        <w:autoSpaceDN w:val="0"/>
        <w:adjustRightInd w:val="0"/>
        <w:spacing w:line="480" w:lineRule="auto"/>
        <w:ind w:firstLine="720"/>
        <w:jc w:val="both"/>
        <w:textAlignment w:val="baseline"/>
        <w:rPr>
          <w:rFonts w:ascii="Times New Roman" w:hAnsi="Times New Roman"/>
          <w:sz w:val="24"/>
          <w:szCs w:val="24"/>
        </w:rPr>
      </w:pPr>
      <w:r>
        <w:rPr>
          <w:rFonts w:ascii="Times New Roman" w:hAnsi="Times New Roman"/>
          <w:sz w:val="24"/>
          <w:szCs w:val="24"/>
        </w:rPr>
        <w:t>J.</w:t>
      </w:r>
      <w:r>
        <w:rPr>
          <w:rFonts w:ascii="Times New Roman" w:hAnsi="Times New Roman"/>
          <w:sz w:val="24"/>
          <w:szCs w:val="24"/>
        </w:rPr>
        <w:tab/>
        <w:t xml:space="preserve">Any person filing pleadings or testimony shall serve copies through U.S. Mail and via e-mail on all parties, Commission Staff, and the </w:t>
      </w:r>
      <w:r w:rsidR="000C57ED">
        <w:rPr>
          <w:rFonts w:ascii="Times New Roman" w:hAnsi="Times New Roman"/>
          <w:sz w:val="24"/>
          <w:szCs w:val="24"/>
        </w:rPr>
        <w:t xml:space="preserve">below </w:t>
      </w:r>
      <w:r>
        <w:rPr>
          <w:rFonts w:ascii="Times New Roman" w:hAnsi="Times New Roman"/>
          <w:sz w:val="24"/>
          <w:szCs w:val="24"/>
        </w:rPr>
        <w:t>Hearing Examiner</w:t>
      </w:r>
      <w:r w:rsidR="002C63A2">
        <w:rPr>
          <w:rFonts w:ascii="Times New Roman" w:hAnsi="Times New Roman"/>
          <w:sz w:val="24"/>
          <w:szCs w:val="24"/>
        </w:rPr>
        <w:t xml:space="preserve"> at </w:t>
      </w:r>
      <w:r w:rsidR="002C63A2" w:rsidRPr="002C63A2">
        <w:rPr>
          <w:rFonts w:ascii="Times New Roman" w:hAnsi="Times New Roman"/>
          <w:sz w:val="24"/>
          <w:szCs w:val="24"/>
          <w:u w:val="single"/>
        </w:rPr>
        <w:t>robert.lennon@state.nm.us</w:t>
      </w:r>
      <w:r>
        <w:rPr>
          <w:rFonts w:ascii="Times New Roman" w:hAnsi="Times New Roman"/>
          <w:sz w:val="24"/>
          <w:szCs w:val="24"/>
        </w:rPr>
        <w:t>.  Any person whose testimony has been pre-filed shall attend the hearing and submit to examination under oath.</w:t>
      </w:r>
    </w:p>
    <w:p w14:paraId="0154E260" w14:textId="77777777" w:rsidR="00BC3180" w:rsidRDefault="00BC3180" w:rsidP="00BC3180">
      <w:pPr>
        <w:overflowPunct w:val="0"/>
        <w:autoSpaceDE w:val="0"/>
        <w:autoSpaceDN w:val="0"/>
        <w:adjustRightInd w:val="0"/>
        <w:spacing w:line="480" w:lineRule="auto"/>
        <w:ind w:firstLine="720"/>
        <w:jc w:val="both"/>
        <w:textAlignment w:val="baseline"/>
        <w:rPr>
          <w:rFonts w:ascii="Times New Roman" w:hAnsi="Times New Roman"/>
          <w:sz w:val="24"/>
          <w:szCs w:val="24"/>
        </w:rPr>
      </w:pPr>
      <w:r>
        <w:rPr>
          <w:rFonts w:ascii="Times New Roman" w:hAnsi="Times New Roman"/>
          <w:sz w:val="24"/>
          <w:szCs w:val="24"/>
        </w:rPr>
        <w:t>K.</w:t>
      </w:r>
      <w:r>
        <w:rPr>
          <w:rFonts w:ascii="Times New Roman" w:hAnsi="Times New Roman"/>
          <w:sz w:val="24"/>
          <w:szCs w:val="24"/>
        </w:rPr>
        <w:tab/>
        <w:t>ANY PERSON WITH A DISABILITY REQUIRING SPECIAL ASSISTANCE IN ORDER TO PARTICIPATE IN THIS PROCEEDING SHOULD CONTACT THE COMMISSION AT (505)827-</w:t>
      </w:r>
      <w:r w:rsidR="006556FB">
        <w:rPr>
          <w:rFonts w:ascii="Times New Roman" w:hAnsi="Times New Roman"/>
          <w:sz w:val="24"/>
          <w:szCs w:val="24"/>
        </w:rPr>
        <w:t>4</w:t>
      </w:r>
      <w:r w:rsidR="001C729A">
        <w:rPr>
          <w:rFonts w:ascii="Times New Roman" w:hAnsi="Times New Roman"/>
          <w:sz w:val="24"/>
          <w:szCs w:val="24"/>
        </w:rPr>
        <w:t>500</w:t>
      </w:r>
      <w:r>
        <w:rPr>
          <w:rFonts w:ascii="Times New Roman" w:hAnsi="Times New Roman"/>
          <w:sz w:val="24"/>
          <w:szCs w:val="24"/>
        </w:rPr>
        <w:t xml:space="preserve"> AT LEAST 24 HOURS PRIOR TO THE COMMENCEMENT OF THE HEARING.</w:t>
      </w:r>
    </w:p>
    <w:p w14:paraId="307D40C3" w14:textId="77777777" w:rsidR="00BC3180" w:rsidRDefault="00BC3180" w:rsidP="00BC3180">
      <w:pPr>
        <w:overflowPunct w:val="0"/>
        <w:autoSpaceDE w:val="0"/>
        <w:autoSpaceDN w:val="0"/>
        <w:adjustRightInd w:val="0"/>
        <w:ind w:firstLine="1440"/>
        <w:jc w:val="both"/>
        <w:textAlignment w:val="baseline"/>
        <w:rPr>
          <w:rFonts w:ascii="Times New Roman" w:hAnsi="Times New Roman"/>
          <w:sz w:val="24"/>
          <w:szCs w:val="24"/>
        </w:rPr>
      </w:pPr>
    </w:p>
    <w:p w14:paraId="502A420C" w14:textId="77777777" w:rsidR="00BC3180" w:rsidRDefault="008872C1" w:rsidP="00DA17D3">
      <w:pPr>
        <w:overflowPunct w:val="0"/>
        <w:autoSpaceDE w:val="0"/>
        <w:autoSpaceDN w:val="0"/>
        <w:adjustRightInd w:val="0"/>
        <w:spacing w:line="480" w:lineRule="auto"/>
        <w:ind w:left="1440"/>
        <w:jc w:val="both"/>
        <w:textAlignment w:val="baseline"/>
        <w:rPr>
          <w:rFonts w:ascii="Times New Roman" w:hAnsi="Times New Roman"/>
          <w:sz w:val="24"/>
          <w:szCs w:val="24"/>
        </w:rPr>
      </w:pPr>
      <w:r>
        <w:rPr>
          <w:rFonts w:ascii="Times New Roman" w:hAnsi="Times New Roman"/>
          <w:b/>
          <w:sz w:val="24"/>
          <w:szCs w:val="24"/>
        </w:rPr>
        <w:tab/>
        <w:t>ISSUE</w:t>
      </w:r>
      <w:r w:rsidR="00BC3180">
        <w:rPr>
          <w:rFonts w:ascii="Times New Roman" w:hAnsi="Times New Roman"/>
          <w:b/>
          <w:sz w:val="24"/>
          <w:szCs w:val="24"/>
        </w:rPr>
        <w:t xml:space="preserve">D </w:t>
      </w:r>
      <w:r w:rsidR="00BC3180">
        <w:rPr>
          <w:rFonts w:ascii="Times New Roman" w:hAnsi="Times New Roman"/>
          <w:sz w:val="24"/>
          <w:szCs w:val="24"/>
        </w:rPr>
        <w:t>at Santa Fe, New Mexico</w:t>
      </w:r>
      <w:r w:rsidR="006B3CD3">
        <w:rPr>
          <w:rFonts w:ascii="Times New Roman" w:hAnsi="Times New Roman"/>
          <w:sz w:val="24"/>
          <w:szCs w:val="24"/>
        </w:rPr>
        <w:t>,</w:t>
      </w:r>
      <w:r w:rsidR="00BC3180">
        <w:rPr>
          <w:rFonts w:ascii="Times New Roman" w:hAnsi="Times New Roman"/>
          <w:sz w:val="24"/>
          <w:szCs w:val="24"/>
        </w:rPr>
        <w:t xml:space="preserve"> this </w:t>
      </w:r>
      <w:r w:rsidR="000C57ED">
        <w:rPr>
          <w:rFonts w:ascii="Times New Roman" w:hAnsi="Times New Roman"/>
          <w:sz w:val="24"/>
          <w:szCs w:val="24"/>
        </w:rPr>
        <w:t>10</w:t>
      </w:r>
      <w:r w:rsidR="000C57ED" w:rsidRPr="000C57ED">
        <w:rPr>
          <w:rFonts w:ascii="Times New Roman" w:hAnsi="Times New Roman"/>
          <w:sz w:val="24"/>
          <w:szCs w:val="24"/>
          <w:vertAlign w:val="superscript"/>
        </w:rPr>
        <w:t>th</w:t>
      </w:r>
      <w:r w:rsidR="000C57ED">
        <w:rPr>
          <w:rFonts w:ascii="Times New Roman" w:hAnsi="Times New Roman"/>
          <w:sz w:val="24"/>
          <w:szCs w:val="24"/>
        </w:rPr>
        <w:t xml:space="preserve"> </w:t>
      </w:r>
      <w:r w:rsidR="00BC3180">
        <w:rPr>
          <w:rFonts w:ascii="Times New Roman" w:hAnsi="Times New Roman"/>
          <w:sz w:val="24"/>
          <w:szCs w:val="24"/>
        </w:rPr>
        <w:t xml:space="preserve">day of </w:t>
      </w:r>
      <w:r w:rsidR="000C57ED">
        <w:rPr>
          <w:rFonts w:ascii="Times New Roman" w:hAnsi="Times New Roman"/>
          <w:sz w:val="24"/>
          <w:szCs w:val="24"/>
        </w:rPr>
        <w:t>July,</w:t>
      </w:r>
      <w:r w:rsidR="001C729A">
        <w:rPr>
          <w:rFonts w:ascii="Times New Roman" w:hAnsi="Times New Roman"/>
          <w:sz w:val="24"/>
          <w:szCs w:val="24"/>
        </w:rPr>
        <w:t xml:space="preserve"> 2020</w:t>
      </w:r>
      <w:r w:rsidR="00BC3180">
        <w:rPr>
          <w:rFonts w:ascii="Times New Roman" w:hAnsi="Times New Roman"/>
          <w:sz w:val="24"/>
          <w:szCs w:val="24"/>
        </w:rPr>
        <w:tab/>
      </w:r>
      <w:r w:rsidR="00BC3180">
        <w:rPr>
          <w:rFonts w:ascii="Times New Roman" w:hAnsi="Times New Roman"/>
          <w:sz w:val="24"/>
          <w:szCs w:val="24"/>
        </w:rPr>
        <w:tab/>
      </w:r>
      <w:r w:rsidR="00BC3180">
        <w:rPr>
          <w:rFonts w:ascii="Times New Roman" w:hAnsi="Times New Roman"/>
          <w:sz w:val="24"/>
          <w:szCs w:val="24"/>
        </w:rPr>
        <w:tab/>
      </w:r>
    </w:p>
    <w:p w14:paraId="00349719" w14:textId="77777777" w:rsidR="00BC3180" w:rsidRDefault="00BC3180" w:rsidP="00BC3180">
      <w:pPr>
        <w:ind w:left="2160" w:firstLine="720"/>
        <w:jc w:val="both"/>
        <w:rPr>
          <w:rFonts w:ascii="Times New Roman" w:hAnsi="Times New Roman"/>
          <w:b/>
          <w:sz w:val="24"/>
          <w:szCs w:val="24"/>
        </w:rPr>
      </w:pPr>
      <w:r>
        <w:rPr>
          <w:rFonts w:ascii="Times New Roman" w:hAnsi="Times New Roman"/>
          <w:b/>
          <w:sz w:val="24"/>
          <w:szCs w:val="24"/>
        </w:rPr>
        <w:t>NEW MEXICO PUBLIC REGULATION COMMISSION</w:t>
      </w:r>
    </w:p>
    <w:p w14:paraId="7C9555DF" w14:textId="77777777" w:rsidR="000C57ED" w:rsidRDefault="00BC3180" w:rsidP="00BF74DD">
      <w:pPr>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p w14:paraId="080C4A45" w14:textId="77777777" w:rsidR="00BC3180" w:rsidRPr="00102F98" w:rsidRDefault="000C57ED" w:rsidP="00BF74DD">
      <w:pPr>
        <w:rPr>
          <w:rFonts w:ascii="Tempus Sans ITC" w:hAnsi="Tempus Sans ITC"/>
          <w:sz w:val="24"/>
          <w:szCs w:val="24"/>
          <w:u w:val="single"/>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BF74DD" w:rsidRPr="00102F98">
        <w:rPr>
          <w:rFonts w:ascii="Tempus Sans ITC" w:hAnsi="Tempus Sans ITC"/>
          <w:sz w:val="24"/>
          <w:szCs w:val="24"/>
          <w:u w:val="single"/>
        </w:rPr>
        <w:t xml:space="preserve">/s/ Robert J. Lennon </w:t>
      </w:r>
    </w:p>
    <w:p w14:paraId="7ACE04F0" w14:textId="2463F47A" w:rsidR="00EF517D" w:rsidRDefault="000C57ED" w:rsidP="00356371">
      <w:pPr>
        <w:jc w:val="both"/>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Robert J. Lennon,</w:t>
      </w:r>
      <w:r w:rsidR="00BC3180">
        <w:rPr>
          <w:rFonts w:ascii="Times New Roman" w:hAnsi="Times New Roman"/>
          <w:b/>
          <w:sz w:val="24"/>
          <w:szCs w:val="24"/>
        </w:rPr>
        <w:tab/>
      </w:r>
      <w:r w:rsidR="00BC3180">
        <w:rPr>
          <w:rFonts w:ascii="Times New Roman" w:hAnsi="Times New Roman"/>
          <w:b/>
          <w:sz w:val="24"/>
          <w:szCs w:val="24"/>
        </w:rPr>
        <w:tab/>
      </w:r>
      <w:r w:rsidR="00BC3180">
        <w:rPr>
          <w:rFonts w:ascii="Times New Roman" w:hAnsi="Times New Roman"/>
          <w:b/>
          <w:sz w:val="24"/>
          <w:szCs w:val="24"/>
        </w:rPr>
        <w:tab/>
      </w:r>
      <w:r w:rsidR="00BC3180">
        <w:rPr>
          <w:rFonts w:ascii="Times New Roman" w:hAnsi="Times New Roman"/>
          <w:b/>
          <w:sz w:val="24"/>
          <w:szCs w:val="24"/>
        </w:rPr>
        <w:tab/>
      </w:r>
      <w:r w:rsidR="00BC3180">
        <w:rPr>
          <w:rFonts w:ascii="Times New Roman" w:hAnsi="Times New Roman"/>
          <w:b/>
          <w:sz w:val="24"/>
          <w:szCs w:val="24"/>
        </w:rPr>
        <w:tab/>
      </w:r>
      <w:r w:rsidR="00DA17D3">
        <w:rPr>
          <w:rFonts w:ascii="Times New Roman" w:hAnsi="Times New Roman"/>
          <w:b/>
          <w:sz w:val="24"/>
          <w:szCs w:val="24"/>
        </w:rPr>
        <w:tab/>
      </w:r>
      <w:r w:rsidR="00DA17D3">
        <w:rPr>
          <w:rFonts w:ascii="Times New Roman" w:hAnsi="Times New Roman"/>
          <w:b/>
          <w:sz w:val="24"/>
          <w:szCs w:val="24"/>
        </w:rPr>
        <w:tab/>
      </w:r>
      <w:r w:rsidR="00DA17D3">
        <w:rPr>
          <w:rFonts w:ascii="Times New Roman" w:hAnsi="Times New Roman"/>
          <w:b/>
          <w:sz w:val="24"/>
          <w:szCs w:val="24"/>
        </w:rPr>
        <w:tab/>
      </w:r>
      <w:r w:rsidR="00DA17D3">
        <w:rPr>
          <w:rFonts w:ascii="Times New Roman" w:hAnsi="Times New Roman"/>
          <w:b/>
          <w:sz w:val="24"/>
          <w:szCs w:val="24"/>
        </w:rPr>
        <w:tab/>
      </w:r>
      <w:r w:rsidR="00DA17D3">
        <w:rPr>
          <w:rFonts w:ascii="Times New Roman" w:hAnsi="Times New Roman"/>
          <w:b/>
          <w:sz w:val="24"/>
          <w:szCs w:val="24"/>
        </w:rPr>
        <w:tab/>
      </w:r>
      <w:r w:rsidR="00DA17D3">
        <w:rPr>
          <w:rFonts w:ascii="Times New Roman" w:hAnsi="Times New Roman"/>
          <w:b/>
          <w:sz w:val="24"/>
          <w:szCs w:val="24"/>
        </w:rPr>
        <w:tab/>
      </w:r>
      <w:r w:rsidR="00BC3180">
        <w:rPr>
          <w:rFonts w:ascii="Times New Roman" w:hAnsi="Times New Roman"/>
          <w:b/>
          <w:sz w:val="24"/>
          <w:szCs w:val="24"/>
        </w:rPr>
        <w:t>Hearing Examiner</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p>
    <w:sectPr w:rsidR="00EF517D" w:rsidSect="003C4BC2">
      <w:footerReference w:type="default" r:id="rId8"/>
      <w:pgSz w:w="12240" w:h="15840"/>
      <w:pgMar w:top="1152" w:right="1440" w:bottom="1267"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BD4514" w14:textId="77777777" w:rsidR="00675D0F" w:rsidRDefault="00675D0F" w:rsidP="0006541E">
      <w:r>
        <w:separator/>
      </w:r>
    </w:p>
  </w:endnote>
  <w:endnote w:type="continuationSeparator" w:id="0">
    <w:p w14:paraId="459E019F" w14:textId="77777777" w:rsidR="00675D0F" w:rsidRDefault="00675D0F" w:rsidP="00065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98129" w14:textId="77777777" w:rsidR="0006541E" w:rsidRDefault="0006541E" w:rsidP="004173D6">
    <w:pPr>
      <w:pStyle w:val="Footer"/>
      <w:jc w:val="right"/>
    </w:pPr>
    <w:r>
      <w:t>Attachment 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85D339" w14:textId="77777777" w:rsidR="00675D0F" w:rsidRDefault="00675D0F" w:rsidP="0006541E">
      <w:r>
        <w:separator/>
      </w:r>
    </w:p>
  </w:footnote>
  <w:footnote w:type="continuationSeparator" w:id="0">
    <w:p w14:paraId="22ECAA50" w14:textId="77777777" w:rsidR="00675D0F" w:rsidRDefault="00675D0F" w:rsidP="000654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56769"/>
    <w:multiLevelType w:val="hybridMultilevel"/>
    <w:tmpl w:val="0F78CEB2"/>
    <w:lvl w:ilvl="0" w:tplc="03E4BEB2">
      <w:start w:val="1"/>
      <w:numFmt w:val="upperLetter"/>
      <w:lvlText w:val="%1."/>
      <w:lvlJc w:val="left"/>
      <w:pPr>
        <w:ind w:left="1170" w:hanging="360"/>
      </w:pPr>
    </w:lvl>
    <w:lvl w:ilvl="1" w:tplc="27462032">
      <w:start w:val="1"/>
      <w:numFmt w:val="lowerLetter"/>
      <w:lvlText w:val="%2."/>
      <w:lvlJc w:val="left"/>
      <w:pPr>
        <w:ind w:left="1890" w:hanging="360"/>
      </w:pPr>
    </w:lvl>
    <w:lvl w:ilvl="2" w:tplc="858CBC88">
      <w:start w:val="1"/>
      <w:numFmt w:val="lowerRoman"/>
      <w:lvlText w:val="%3."/>
      <w:lvlJc w:val="right"/>
      <w:pPr>
        <w:ind w:left="2610" w:hanging="180"/>
      </w:pPr>
    </w:lvl>
    <w:lvl w:ilvl="3" w:tplc="5D9EFF46">
      <w:start w:val="1"/>
      <w:numFmt w:val="decimal"/>
      <w:lvlText w:val="%4."/>
      <w:lvlJc w:val="left"/>
      <w:pPr>
        <w:ind w:left="3330" w:hanging="360"/>
      </w:pPr>
    </w:lvl>
    <w:lvl w:ilvl="4" w:tplc="A8881A16">
      <w:start w:val="1"/>
      <w:numFmt w:val="lowerLetter"/>
      <w:lvlText w:val="%5."/>
      <w:lvlJc w:val="left"/>
      <w:pPr>
        <w:ind w:left="4050" w:hanging="360"/>
      </w:pPr>
    </w:lvl>
    <w:lvl w:ilvl="5" w:tplc="022CCF66">
      <w:start w:val="1"/>
      <w:numFmt w:val="lowerRoman"/>
      <w:lvlText w:val="%6."/>
      <w:lvlJc w:val="right"/>
      <w:pPr>
        <w:ind w:left="4770" w:hanging="180"/>
      </w:pPr>
    </w:lvl>
    <w:lvl w:ilvl="6" w:tplc="F66E7EAA">
      <w:start w:val="1"/>
      <w:numFmt w:val="decimal"/>
      <w:lvlText w:val="%7."/>
      <w:lvlJc w:val="left"/>
      <w:pPr>
        <w:ind w:left="5490" w:hanging="360"/>
      </w:pPr>
    </w:lvl>
    <w:lvl w:ilvl="7" w:tplc="A1B2D96E">
      <w:start w:val="1"/>
      <w:numFmt w:val="lowerLetter"/>
      <w:lvlText w:val="%8."/>
      <w:lvlJc w:val="left"/>
      <w:pPr>
        <w:ind w:left="6210" w:hanging="360"/>
      </w:pPr>
    </w:lvl>
    <w:lvl w:ilvl="8" w:tplc="EC0874E6">
      <w:start w:val="1"/>
      <w:numFmt w:val="lowerRoman"/>
      <w:lvlText w:val="%9."/>
      <w:lvlJc w:val="right"/>
      <w:pPr>
        <w:ind w:left="69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180"/>
    <w:rsid w:val="0006541E"/>
    <w:rsid w:val="000C57ED"/>
    <w:rsid w:val="00102F98"/>
    <w:rsid w:val="001C729A"/>
    <w:rsid w:val="002C63A2"/>
    <w:rsid w:val="00356371"/>
    <w:rsid w:val="003C4BC2"/>
    <w:rsid w:val="004173D6"/>
    <w:rsid w:val="006556FB"/>
    <w:rsid w:val="00664CB9"/>
    <w:rsid w:val="00675D0F"/>
    <w:rsid w:val="006B3CD3"/>
    <w:rsid w:val="008872C1"/>
    <w:rsid w:val="00907689"/>
    <w:rsid w:val="00974F9D"/>
    <w:rsid w:val="00A379FE"/>
    <w:rsid w:val="00B160B8"/>
    <w:rsid w:val="00BC3180"/>
    <w:rsid w:val="00BF74DD"/>
    <w:rsid w:val="00D02904"/>
    <w:rsid w:val="00DA17D3"/>
    <w:rsid w:val="00EF517D"/>
    <w:rsid w:val="00F9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BD130"/>
  <w15:chartTrackingRefBased/>
  <w15:docId w15:val="{C7E0B262-BFD4-404E-B80D-58A888C8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b/>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180"/>
    <w:pPr>
      <w:spacing w:after="0" w:line="240" w:lineRule="auto"/>
    </w:pPr>
    <w:rPr>
      <w:rFonts w:ascii="Cambria" w:eastAsia="Calibri" w:hAnsi="Cambria"/>
      <w:b w:val="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3180"/>
    <w:pPr>
      <w:spacing w:after="200" w:line="276" w:lineRule="auto"/>
      <w:ind w:left="720"/>
      <w:contextualSpacing/>
    </w:pPr>
    <w:rPr>
      <w:rFonts w:asciiTheme="minorHAnsi" w:eastAsiaTheme="minorHAnsi" w:hAnsiTheme="minorHAnsi" w:cstheme="minorBidi"/>
      <w:sz w:val="22"/>
      <w:szCs w:val="22"/>
      <w:lang w:bidi="ar-SA"/>
    </w:rPr>
  </w:style>
  <w:style w:type="paragraph" w:styleId="BalloonText">
    <w:name w:val="Balloon Text"/>
    <w:basedOn w:val="Normal"/>
    <w:link w:val="BalloonTextChar"/>
    <w:uiPriority w:val="99"/>
    <w:semiHidden/>
    <w:unhideWhenUsed/>
    <w:rsid w:val="000654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541E"/>
    <w:rPr>
      <w:rFonts w:ascii="Segoe UI" w:eastAsia="Calibri" w:hAnsi="Segoe UI" w:cs="Segoe UI"/>
      <w:b w:val="0"/>
      <w:sz w:val="18"/>
      <w:szCs w:val="18"/>
      <w:lang w:bidi="en-US"/>
    </w:rPr>
  </w:style>
  <w:style w:type="paragraph" w:styleId="Header">
    <w:name w:val="header"/>
    <w:basedOn w:val="Normal"/>
    <w:link w:val="HeaderChar"/>
    <w:uiPriority w:val="99"/>
    <w:unhideWhenUsed/>
    <w:rsid w:val="0006541E"/>
    <w:pPr>
      <w:tabs>
        <w:tab w:val="center" w:pos="4680"/>
        <w:tab w:val="right" w:pos="9360"/>
      </w:tabs>
    </w:pPr>
  </w:style>
  <w:style w:type="character" w:customStyle="1" w:styleId="HeaderChar">
    <w:name w:val="Header Char"/>
    <w:basedOn w:val="DefaultParagraphFont"/>
    <w:link w:val="Header"/>
    <w:uiPriority w:val="99"/>
    <w:rsid w:val="0006541E"/>
    <w:rPr>
      <w:rFonts w:ascii="Cambria" w:eastAsia="Calibri" w:hAnsi="Cambria"/>
      <w:b w:val="0"/>
      <w:sz w:val="20"/>
      <w:szCs w:val="20"/>
      <w:lang w:bidi="en-US"/>
    </w:rPr>
  </w:style>
  <w:style w:type="paragraph" w:styleId="Footer">
    <w:name w:val="footer"/>
    <w:basedOn w:val="Normal"/>
    <w:link w:val="FooterChar"/>
    <w:uiPriority w:val="99"/>
    <w:unhideWhenUsed/>
    <w:rsid w:val="0006541E"/>
    <w:pPr>
      <w:tabs>
        <w:tab w:val="center" w:pos="4680"/>
        <w:tab w:val="right" w:pos="9360"/>
      </w:tabs>
    </w:pPr>
  </w:style>
  <w:style w:type="character" w:customStyle="1" w:styleId="FooterChar">
    <w:name w:val="Footer Char"/>
    <w:basedOn w:val="DefaultParagraphFont"/>
    <w:link w:val="Footer"/>
    <w:uiPriority w:val="99"/>
    <w:rsid w:val="0006541E"/>
    <w:rPr>
      <w:rFonts w:ascii="Cambria" w:eastAsia="Calibri" w:hAnsi="Cambria"/>
      <w:b w:val="0"/>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3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6C8CF-0D03-424F-BED2-6CC3DB86C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897</TotalTime>
  <Pages>1</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Lennon</dc:creator>
  <cp:keywords/>
  <dc:description/>
  <cp:lastModifiedBy>Carter, Rebecca A.</cp:lastModifiedBy>
  <cp:revision>2</cp:revision>
  <cp:lastPrinted>2020-07-10T19:06:00Z</cp:lastPrinted>
  <dcterms:created xsi:type="dcterms:W3CDTF">2020-07-15T23:37:00Z</dcterms:created>
  <dcterms:modified xsi:type="dcterms:W3CDTF">2020-07-15T23:37:00Z</dcterms:modified>
</cp:coreProperties>
</file>